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仿宋_GB2312" w:hAnsi="仿宋_GB2312" w:eastAsia="仿宋_GB2312" w:cs="仿宋_GB2312"/>
          <w:b w:val="0"/>
          <w:bCs/>
          <w:color w:val="333333"/>
          <w:kern w:val="0"/>
          <w:sz w:val="24"/>
          <w:szCs w:val="24"/>
          <w:lang w:eastAsia="zh-CN"/>
        </w:rPr>
      </w:pPr>
      <w:r>
        <w:rPr>
          <w:rFonts w:hint="eastAsia" w:ascii="仿宋_GB2312" w:hAnsi="仿宋_GB2312" w:eastAsia="仿宋_GB2312" w:cs="仿宋_GB2312"/>
          <w:b w:val="0"/>
          <w:bCs/>
          <w:color w:val="333333"/>
          <w:kern w:val="0"/>
          <w:sz w:val="24"/>
          <w:szCs w:val="24"/>
        </w:rPr>
        <w:t>附件</w:t>
      </w:r>
      <w:r>
        <w:rPr>
          <w:rFonts w:hint="eastAsia" w:ascii="仿宋_GB2312" w:hAnsi="仿宋_GB2312" w:eastAsia="仿宋_GB2312" w:cs="仿宋_GB2312"/>
          <w:b w:val="0"/>
          <w:bCs/>
          <w:color w:val="333333"/>
          <w:kern w:val="0"/>
          <w:sz w:val="24"/>
          <w:szCs w:val="24"/>
          <w:lang w:val="en-US" w:eastAsia="zh-CN"/>
        </w:rPr>
        <w:t>1</w:t>
      </w:r>
    </w:p>
    <w:p>
      <w:pPr>
        <w:widowControl/>
        <w:shd w:val="clear" w:color="auto" w:fill="FFFFFF"/>
        <w:spacing w:line="560" w:lineRule="exact"/>
        <w:ind w:firstLine="641"/>
        <w:jc w:val="center"/>
        <w:rPr>
          <w:rFonts w:ascii="方正小标宋简体" w:hAnsi="黑体" w:eastAsia="方正小标宋简体" w:cs="宋体"/>
          <w:b w:val="0"/>
          <w:bCs/>
          <w:color w:val="333333"/>
          <w:kern w:val="0"/>
          <w:sz w:val="40"/>
          <w:szCs w:val="40"/>
        </w:rPr>
      </w:pPr>
      <w:r>
        <w:rPr>
          <w:rFonts w:hint="eastAsia" w:ascii="方正小标宋简体" w:hAnsi="黑体" w:eastAsia="方正小标宋简体" w:cs="宋体"/>
          <w:b w:val="0"/>
          <w:bCs/>
          <w:color w:val="333333"/>
          <w:kern w:val="0"/>
          <w:sz w:val="36"/>
          <w:szCs w:val="36"/>
        </w:rPr>
        <w:t>福建省政府采购网上超市基础品目</w:t>
      </w:r>
    </w:p>
    <w:p>
      <w:pPr>
        <w:widowControl/>
        <w:shd w:val="clear" w:color="auto" w:fill="FFFFFF"/>
        <w:spacing w:line="560" w:lineRule="exac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根据《福建省财政厅关于建立健全福建省政府采购网上超市品目和金额标准动态调整机制的通知》（闽财购2021〕5号），以下品目属于福建省政府采购网上超市基础品目。</w:t>
      </w:r>
    </w:p>
    <w:p>
      <w:pPr>
        <w:widowControl/>
        <w:shd w:val="clear" w:color="auto" w:fill="FFFFFF"/>
        <w:spacing w:line="600" w:lineRule="exac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网上超市基础品目将依据省级主管部门相关规定适时调整，如有调整，须执行调整后的规定。</w:t>
      </w:r>
      <w:bookmarkStart w:id="0" w:name="_GoBack"/>
      <w:bookmarkEnd w:id="0"/>
    </w:p>
    <w:tbl>
      <w:tblPr>
        <w:tblStyle w:val="4"/>
        <w:tblW w:w="8424" w:type="dxa"/>
        <w:jc w:val="center"/>
        <w:tblLayout w:type="autofit"/>
        <w:tblCellMar>
          <w:top w:w="0" w:type="dxa"/>
          <w:left w:w="0" w:type="dxa"/>
          <w:bottom w:w="0" w:type="dxa"/>
          <w:right w:w="0" w:type="dxa"/>
        </w:tblCellMar>
      </w:tblPr>
      <w:tblGrid>
        <w:gridCol w:w="731"/>
        <w:gridCol w:w="2735"/>
        <w:gridCol w:w="2027"/>
        <w:gridCol w:w="2931"/>
      </w:tblGrid>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货物类</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一</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计算机设备及软件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计算机设备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服务器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A02010104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台式计算机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A02010105</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不包括图形工作站</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便携式计算机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A02010108</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不包括移动工作站</w:t>
            </w:r>
          </w:p>
        </w:tc>
      </w:tr>
      <w:tr>
        <w:tblPrEx>
          <w:tblCellMar>
            <w:top w:w="0" w:type="dxa"/>
            <w:left w:w="0" w:type="dxa"/>
            <w:bottom w:w="0" w:type="dxa"/>
            <w:right w:w="0" w:type="dxa"/>
          </w:tblCellMar>
        </w:tblPrEx>
        <w:trPr>
          <w:trHeight w:val="240"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信息安全设备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防火墙</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入侵检测设备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A02010302</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入侵防御设备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漏洞扫描设备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容灾备份设备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A02010305</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网络隔离设备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A02010306</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安全审计设备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A02010307</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安全路由器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A02010308</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计算机终端安全设备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A02010309</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加密狗、U盾等入此。</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网闸</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A02010310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网上行为管理设备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A02010311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密码产品</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A02010312</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虚拟专用网（VPN）设备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A02010313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输入输出设备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打印设备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打印机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A02021000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液晶显示器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A02021104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扫描仪</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A02021118</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计算机软件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基础软件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ind w:firstLine="318"/>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A08060301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操作系统</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A0201080101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数据库管理系统</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A0201080102</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中间件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A0201080103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办公套件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A0201080104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应用软件</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A08060303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二</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办公设备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复印机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A02020100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ind w:firstLine="641"/>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不包括印刷机</w:t>
            </w: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投影仪</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A02020200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用于测量、测绘等专用投影仪除外</w:t>
            </w:r>
          </w:p>
        </w:tc>
      </w:tr>
      <w:tr>
        <w:tblPrEx>
          <w:tblCellMar>
            <w:top w:w="0" w:type="dxa"/>
            <w:left w:w="0" w:type="dxa"/>
            <w:bottom w:w="0" w:type="dxa"/>
            <w:right w:w="0" w:type="dxa"/>
          </w:tblCellMar>
        </w:tblPrEx>
        <w:trPr>
          <w:trHeight w:val="50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多功能一体机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A02020400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具有多种办公功能的设备入此，如带有打印功能的复印机等</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照相机及器材</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照相机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数字照相机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A02020501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指数码机，包括单反数码相机、卡片数码相机等</w:t>
            </w: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5</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LED 显示屏</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A02021103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包括单基色显示屏、双基色显示屏、全彩色显示屏等</w:t>
            </w: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6</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触控一体机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A02020800</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包括室内型、户外型触摸屏等</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销毁设备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碎纸机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A02021301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三</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车辆</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经控购批准品牌型号的实行网上超市采购</w:t>
            </w: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乘用车（轿车）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包括驾驶员座位在内不超过（含）9个座位</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轿车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越野车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A02030502</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商务车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客车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0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小型客车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A02030503</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除驾驶员座位外，座位数超过9座，但不超过（含）16座</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中型客车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大型客车</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A02030505</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四</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电气设备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电源设备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不间断电源</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A02061504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包括后备式不间断电源、在线式不间断电源等。</w:t>
            </w: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生活用电器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制冷电器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电冰箱</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A02061801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空气调节电器</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50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空调机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A02061804</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包括空调类额定制冷量14000W及以下，不包括多联式空调机组。</w:t>
            </w: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五</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广播、电视、电影设备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198"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电视设备</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普通电视设备（电视机）</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A02091001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336"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六</w:t>
            </w: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办公消耗用品及类似物品</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r>
      <w:tr>
        <w:tblPrEx>
          <w:tblCellMar>
            <w:top w:w="0" w:type="dxa"/>
            <w:left w:w="0" w:type="dxa"/>
            <w:bottom w:w="0" w:type="dxa"/>
            <w:right w:w="0" w:type="dxa"/>
          </w:tblCellMar>
        </w:tblPrEx>
        <w:trPr>
          <w:trHeight w:val="207" w:hRule="atLeast"/>
          <w:jc w:val="center"/>
        </w:trPr>
        <w:tc>
          <w:tcPr>
            <w:tcW w:w="7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hint="eastAsia" w:ascii="仿宋_GB2312" w:hAnsi="仿宋_GB2312" w:eastAsia="仿宋_GB2312" w:cs="仿宋_GB2312"/>
                <w:kern w:val="0"/>
                <w:sz w:val="28"/>
                <w:szCs w:val="28"/>
              </w:rPr>
            </w:pPr>
          </w:p>
        </w:tc>
        <w:tc>
          <w:tcPr>
            <w:tcW w:w="27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复印纸</w:t>
            </w:r>
          </w:p>
        </w:tc>
        <w:tc>
          <w:tcPr>
            <w:tcW w:w="20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A05040101</w:t>
            </w:r>
          </w:p>
        </w:tc>
        <w:tc>
          <w:tcPr>
            <w:tcW w:w="2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after="150"/>
              <w:jc w:val="center"/>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包括再生复印纸</w:t>
            </w:r>
          </w:p>
        </w:tc>
      </w:tr>
    </w:tbl>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OTNlYzM2MTc2NGNiYzFhYmFkMDYxZGVhMmI1MGMifQ=="/>
  </w:docVars>
  <w:rsids>
    <w:rsidRoot w:val="005D1F33"/>
    <w:rsid w:val="00071814"/>
    <w:rsid w:val="000D75DD"/>
    <w:rsid w:val="0018336E"/>
    <w:rsid w:val="00417743"/>
    <w:rsid w:val="00586C8A"/>
    <w:rsid w:val="005D1F33"/>
    <w:rsid w:val="00720C8F"/>
    <w:rsid w:val="008B149D"/>
    <w:rsid w:val="009635A1"/>
    <w:rsid w:val="009E0FC4"/>
    <w:rsid w:val="00A62CBB"/>
    <w:rsid w:val="00BB2A65"/>
    <w:rsid w:val="00EE5BB2"/>
    <w:rsid w:val="00F24133"/>
    <w:rsid w:val="00F57649"/>
    <w:rsid w:val="65EA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cjk"/>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217</Words>
  <Characters>1241</Characters>
  <Lines>10</Lines>
  <Paragraphs>2</Paragraphs>
  <TotalTime>10</TotalTime>
  <ScaleCrop>false</ScaleCrop>
  <LinksUpToDate>false</LinksUpToDate>
  <CharactersWithSpaces>1456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2023-12-06T13:53:00Z</dcterms:created>
  <dc:creator>李志平</dc:creator>
  <cp:lastModifiedBy>梁镓雯</cp:lastModifiedBy>
  <dcterms:modified xsi:type="dcterms:W3CDTF">2024-05-20T08:07:07Z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909BFDB023004C359CA3BAFDD422B37D_12</vt:lpwstr>
  </property>
</Properties>
</file>